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8EA" w:rsidRPr="00B528EA" w:rsidRDefault="00B528EA" w:rsidP="00B528EA">
      <w:pPr>
        <w:pStyle w:val="a3"/>
        <w:ind w:firstLineChars="0" w:firstLine="0"/>
        <w:rPr>
          <w:sz w:val="28"/>
          <w:szCs w:val="28"/>
          <w:shd w:val="pct15" w:color="auto" w:fill="FFFFFF"/>
        </w:rPr>
      </w:pPr>
      <w:bookmarkStart w:id="0" w:name="_GoBack"/>
      <w:bookmarkEnd w:id="0"/>
      <w:r w:rsidRPr="00B528EA">
        <w:rPr>
          <w:rFonts w:hint="eastAsia"/>
          <w:sz w:val="28"/>
          <w:szCs w:val="28"/>
          <w:shd w:val="pct15" w:color="auto" w:fill="FFFFFF"/>
        </w:rPr>
        <w:t>令和</w:t>
      </w:r>
      <w:r w:rsidRPr="00B528EA">
        <w:rPr>
          <w:rFonts w:hint="eastAsia"/>
          <w:sz w:val="28"/>
          <w:szCs w:val="28"/>
          <w:shd w:val="pct15" w:color="auto" w:fill="FFFFFF"/>
        </w:rPr>
        <w:t>2</w:t>
      </w:r>
      <w:r w:rsidRPr="00B528EA">
        <w:rPr>
          <w:rFonts w:hint="eastAsia"/>
          <w:sz w:val="28"/>
          <w:szCs w:val="28"/>
          <w:shd w:val="pct15" w:color="auto" w:fill="FFFFFF"/>
        </w:rPr>
        <w:t>年度一般会計予算、特別会計及び上水道事業会計に係る提言</w:t>
      </w:r>
    </w:p>
    <w:p w:rsidR="00B528EA" w:rsidRDefault="00B528EA" w:rsidP="00B528EA">
      <w:pPr>
        <w:pStyle w:val="a3"/>
        <w:ind w:firstLineChars="0" w:firstLine="0"/>
        <w:rPr>
          <w:sz w:val="28"/>
          <w:szCs w:val="28"/>
        </w:rPr>
      </w:pPr>
    </w:p>
    <w:p w:rsidR="00B528EA" w:rsidRPr="00B528EA" w:rsidRDefault="00B528EA" w:rsidP="00B528EA">
      <w:pPr>
        <w:pStyle w:val="a3"/>
        <w:ind w:firstLineChars="0" w:firstLine="0"/>
        <w:rPr>
          <w:sz w:val="28"/>
          <w:szCs w:val="28"/>
        </w:rPr>
      </w:pPr>
    </w:p>
    <w:p w:rsidR="00B528EA" w:rsidRPr="00B528EA" w:rsidRDefault="00B528EA" w:rsidP="00B528EA">
      <w:pPr>
        <w:ind w:left="281" w:hangingChars="100" w:hanging="281"/>
        <w:jc w:val="left"/>
        <w:rPr>
          <w:rFonts w:ascii="ＭＳ ゴシック" w:hAnsi="ＭＳ ゴシック"/>
          <w:b/>
          <w:sz w:val="28"/>
          <w:szCs w:val="28"/>
        </w:rPr>
      </w:pPr>
      <w:r w:rsidRPr="00B528EA">
        <w:rPr>
          <w:rFonts w:ascii="ＭＳ ゴシック" w:hAnsi="ＭＳ ゴシック" w:hint="eastAsia"/>
          <w:b/>
          <w:sz w:val="28"/>
          <w:szCs w:val="28"/>
        </w:rPr>
        <w:t>①　えちぜん鉄道利用促進事業は、利用したくなるような施策と利用しやすい施策を行うこと</w:t>
      </w:r>
      <w:r>
        <w:rPr>
          <w:rFonts w:ascii="ＭＳ ゴシック" w:hAnsi="ＭＳ ゴシック" w:hint="eastAsia"/>
          <w:b/>
          <w:sz w:val="28"/>
          <w:szCs w:val="28"/>
        </w:rPr>
        <w:t>。</w:t>
      </w:r>
    </w:p>
    <w:p w:rsidR="00B528EA" w:rsidRPr="00B528EA" w:rsidRDefault="00B528EA" w:rsidP="00B528EA">
      <w:pPr>
        <w:ind w:left="281" w:hangingChars="100" w:hanging="281"/>
        <w:jc w:val="left"/>
        <w:rPr>
          <w:rFonts w:ascii="ＭＳ ゴシック" w:hAnsi="ＭＳ ゴシック"/>
          <w:b/>
          <w:sz w:val="28"/>
          <w:szCs w:val="28"/>
        </w:rPr>
      </w:pPr>
      <w:r w:rsidRPr="00B528EA">
        <w:rPr>
          <w:rFonts w:ascii="ＭＳ ゴシック" w:hAnsi="ＭＳ ゴシック" w:hint="eastAsia"/>
          <w:b/>
          <w:sz w:val="28"/>
          <w:szCs w:val="28"/>
        </w:rPr>
        <w:t>②　町職員の女性幹部の登用への環境づくりと受入体制を確立すること</w:t>
      </w:r>
      <w:r>
        <w:rPr>
          <w:rFonts w:ascii="ＭＳ ゴシック" w:hAnsi="ＭＳ ゴシック" w:hint="eastAsia"/>
          <w:b/>
          <w:sz w:val="28"/>
          <w:szCs w:val="28"/>
        </w:rPr>
        <w:t>。</w:t>
      </w:r>
    </w:p>
    <w:p w:rsidR="00B528EA" w:rsidRPr="00B528EA" w:rsidRDefault="00B528EA" w:rsidP="00B528EA">
      <w:pPr>
        <w:jc w:val="left"/>
        <w:rPr>
          <w:rFonts w:ascii="ＭＳ ゴシック" w:hAnsi="ＭＳ ゴシック"/>
          <w:b/>
          <w:sz w:val="28"/>
          <w:szCs w:val="28"/>
        </w:rPr>
      </w:pPr>
      <w:r w:rsidRPr="00B528EA">
        <w:rPr>
          <w:rFonts w:ascii="ＭＳ ゴシック" w:hAnsi="ＭＳ ゴシック" w:hint="eastAsia"/>
          <w:b/>
          <w:sz w:val="28"/>
          <w:szCs w:val="28"/>
        </w:rPr>
        <w:t>③　空き家対策は、各課連携し、有効に着実に実行すること</w:t>
      </w:r>
      <w:r>
        <w:rPr>
          <w:rFonts w:ascii="ＭＳ ゴシック" w:hAnsi="ＭＳ ゴシック" w:hint="eastAsia"/>
          <w:b/>
          <w:sz w:val="28"/>
          <w:szCs w:val="28"/>
        </w:rPr>
        <w:t>。</w:t>
      </w:r>
    </w:p>
    <w:p w:rsidR="00B528EA" w:rsidRPr="00B528EA" w:rsidRDefault="00B528EA" w:rsidP="00B528EA">
      <w:pPr>
        <w:ind w:left="281" w:hangingChars="100" w:hanging="281"/>
        <w:jc w:val="left"/>
        <w:rPr>
          <w:rFonts w:ascii="ＭＳ ゴシック" w:hAnsi="ＭＳ ゴシック"/>
          <w:b/>
          <w:sz w:val="28"/>
          <w:szCs w:val="28"/>
        </w:rPr>
      </w:pPr>
      <w:r w:rsidRPr="00B528EA">
        <w:rPr>
          <w:rFonts w:ascii="ＭＳ ゴシック" w:hAnsi="ＭＳ ゴシック" w:hint="eastAsia"/>
          <w:b/>
          <w:sz w:val="28"/>
          <w:szCs w:val="28"/>
        </w:rPr>
        <w:t xml:space="preserve">④　</w:t>
      </w:r>
      <w:proofErr w:type="spellStart"/>
      <w:r w:rsidRPr="00B528EA">
        <w:rPr>
          <w:rFonts w:ascii="ＭＳ ゴシック" w:hAnsi="ＭＳ ゴシック" w:hint="eastAsia"/>
          <w:b/>
          <w:sz w:val="28"/>
          <w:szCs w:val="28"/>
        </w:rPr>
        <w:t>IoT</w:t>
      </w:r>
      <w:proofErr w:type="spellEnd"/>
      <w:r w:rsidRPr="00B528EA">
        <w:rPr>
          <w:rFonts w:ascii="ＭＳ ゴシック" w:hAnsi="ＭＳ ゴシック" w:hint="eastAsia"/>
          <w:b/>
          <w:sz w:val="28"/>
          <w:szCs w:val="28"/>
        </w:rPr>
        <w:t>推進事業は、令和</w:t>
      </w:r>
      <w:r w:rsidRPr="00B528EA">
        <w:rPr>
          <w:rFonts w:ascii="ＭＳ ゴシック" w:hAnsi="ＭＳ ゴシック" w:hint="eastAsia"/>
          <w:b/>
          <w:sz w:val="28"/>
          <w:szCs w:val="28"/>
        </w:rPr>
        <w:t>2</w:t>
      </w:r>
      <w:r w:rsidRPr="00B528EA">
        <w:rPr>
          <w:rFonts w:ascii="ＭＳ ゴシック" w:hAnsi="ＭＳ ゴシック" w:hint="eastAsia"/>
          <w:b/>
          <w:sz w:val="28"/>
          <w:szCs w:val="28"/>
        </w:rPr>
        <w:t>年度を区切りの年として、目的達成に努めるとともに、今後の方向性を見極めること</w:t>
      </w:r>
      <w:r>
        <w:rPr>
          <w:rFonts w:ascii="ＭＳ ゴシック" w:hAnsi="ＭＳ ゴシック" w:hint="eastAsia"/>
          <w:b/>
          <w:sz w:val="28"/>
          <w:szCs w:val="28"/>
        </w:rPr>
        <w:t>。</w:t>
      </w:r>
    </w:p>
    <w:p w:rsidR="00B528EA" w:rsidRPr="00B528EA" w:rsidRDefault="00B528EA" w:rsidP="00B528EA">
      <w:pPr>
        <w:ind w:left="281" w:hangingChars="100" w:hanging="281"/>
        <w:jc w:val="left"/>
        <w:rPr>
          <w:rFonts w:ascii="ＭＳ ゴシック" w:hAnsi="ＭＳ ゴシック"/>
          <w:b/>
          <w:sz w:val="28"/>
          <w:szCs w:val="28"/>
        </w:rPr>
      </w:pPr>
      <w:r w:rsidRPr="00B528EA">
        <w:rPr>
          <w:rFonts w:ascii="ＭＳ ゴシック" w:hAnsi="ＭＳ ゴシック" w:hint="eastAsia"/>
          <w:b/>
          <w:sz w:val="28"/>
          <w:szCs w:val="28"/>
        </w:rPr>
        <w:t>⑤　ブランド戦略と、永平寺町観光物産協会の担う事業内容を精査し取り組むこと</w:t>
      </w:r>
      <w:r>
        <w:rPr>
          <w:rFonts w:ascii="ＭＳ ゴシック" w:hAnsi="ＭＳ ゴシック" w:hint="eastAsia"/>
          <w:b/>
          <w:sz w:val="28"/>
          <w:szCs w:val="28"/>
        </w:rPr>
        <w:t>。</w:t>
      </w:r>
    </w:p>
    <w:p w:rsidR="00B528EA" w:rsidRPr="00B528EA" w:rsidRDefault="00B528EA" w:rsidP="00B528EA">
      <w:pPr>
        <w:ind w:left="281" w:hangingChars="100" w:hanging="281"/>
        <w:jc w:val="left"/>
        <w:rPr>
          <w:rFonts w:ascii="ＭＳ ゴシック" w:hAnsi="ＭＳ ゴシック"/>
          <w:b/>
          <w:sz w:val="28"/>
          <w:szCs w:val="28"/>
        </w:rPr>
      </w:pPr>
      <w:r w:rsidRPr="00B528EA">
        <w:rPr>
          <w:rFonts w:ascii="ＭＳ ゴシック" w:hAnsi="ＭＳ ゴシック" w:hint="eastAsia"/>
          <w:b/>
          <w:sz w:val="28"/>
          <w:szCs w:val="28"/>
        </w:rPr>
        <w:t>⑥　各種補助金は、要綱を必ず整備し、執行すること</w:t>
      </w:r>
      <w:r>
        <w:rPr>
          <w:rFonts w:ascii="ＭＳ ゴシック" w:hAnsi="ＭＳ ゴシック" w:hint="eastAsia"/>
          <w:b/>
          <w:sz w:val="28"/>
          <w:szCs w:val="28"/>
        </w:rPr>
        <w:t>。</w:t>
      </w:r>
    </w:p>
    <w:p w:rsidR="00B528EA" w:rsidRPr="00B528EA" w:rsidRDefault="00B528EA" w:rsidP="00B528EA">
      <w:pPr>
        <w:ind w:left="281" w:hangingChars="100" w:hanging="281"/>
        <w:jc w:val="left"/>
        <w:rPr>
          <w:rFonts w:ascii="ＭＳ ゴシック" w:hAnsi="ＭＳ ゴシック"/>
          <w:b/>
          <w:sz w:val="28"/>
          <w:szCs w:val="28"/>
        </w:rPr>
      </w:pPr>
      <w:r w:rsidRPr="00B528EA">
        <w:rPr>
          <w:rFonts w:ascii="ＭＳ ゴシック" w:hAnsi="ＭＳ ゴシック" w:hint="eastAsia"/>
          <w:b/>
          <w:sz w:val="28"/>
          <w:szCs w:val="28"/>
        </w:rPr>
        <w:t>⑦　永平寺インター線整備事業は、インター線周辺をどのように開発・整備するか明確にし、進め</w:t>
      </w:r>
      <w:r>
        <w:rPr>
          <w:rFonts w:ascii="ＭＳ ゴシック" w:hAnsi="ＭＳ ゴシック" w:hint="eastAsia"/>
          <w:b/>
          <w:sz w:val="28"/>
          <w:szCs w:val="28"/>
        </w:rPr>
        <w:t>ること</w:t>
      </w:r>
      <w:r w:rsidRPr="00B528EA">
        <w:rPr>
          <w:rFonts w:ascii="ＭＳ ゴシック" w:hAnsi="ＭＳ ゴシック" w:hint="eastAsia"/>
          <w:b/>
          <w:sz w:val="28"/>
          <w:szCs w:val="28"/>
        </w:rPr>
        <w:t>。</w:t>
      </w:r>
    </w:p>
    <w:p w:rsidR="00B528EA" w:rsidRDefault="00B528EA" w:rsidP="00B528EA">
      <w:pPr>
        <w:jc w:val="left"/>
        <w:rPr>
          <w:rFonts w:ascii="ＭＳ ゴシック" w:hAnsi="ＭＳ ゴシック"/>
          <w:b/>
          <w:sz w:val="28"/>
          <w:szCs w:val="28"/>
        </w:rPr>
      </w:pPr>
      <w:r w:rsidRPr="00B528EA">
        <w:rPr>
          <w:rFonts w:ascii="ＭＳ ゴシック" w:hAnsi="ＭＳ ゴシック" w:hint="eastAsia"/>
          <w:b/>
          <w:sz w:val="28"/>
          <w:szCs w:val="28"/>
        </w:rPr>
        <w:t>⑧　地域づくり応援事業は、交付要綱に定められた補助対象、補助額、</w:t>
      </w:r>
    </w:p>
    <w:p w:rsidR="00B528EA" w:rsidRPr="00B528EA" w:rsidRDefault="00B528EA" w:rsidP="00B528EA">
      <w:pPr>
        <w:ind w:firstLineChars="100" w:firstLine="281"/>
        <w:jc w:val="left"/>
        <w:rPr>
          <w:rFonts w:ascii="ＭＳ ゴシック" w:hAnsi="ＭＳ ゴシック"/>
          <w:b/>
          <w:sz w:val="28"/>
          <w:szCs w:val="28"/>
        </w:rPr>
      </w:pPr>
      <w:r w:rsidRPr="00B528EA">
        <w:rPr>
          <w:rFonts w:ascii="ＭＳ ゴシック" w:hAnsi="ＭＳ ゴシック" w:hint="eastAsia"/>
          <w:b/>
          <w:sz w:val="28"/>
          <w:szCs w:val="28"/>
        </w:rPr>
        <w:t>回数、審査会などを見直し、示すこと</w:t>
      </w:r>
      <w:r>
        <w:rPr>
          <w:rFonts w:ascii="ＭＳ ゴシック" w:hAnsi="ＭＳ ゴシック" w:hint="eastAsia"/>
          <w:b/>
          <w:sz w:val="28"/>
          <w:szCs w:val="28"/>
        </w:rPr>
        <w:t>。</w:t>
      </w:r>
    </w:p>
    <w:p w:rsidR="00B528EA" w:rsidRDefault="00B528EA" w:rsidP="00B528EA">
      <w:pPr>
        <w:jc w:val="left"/>
        <w:rPr>
          <w:rFonts w:ascii="ＭＳ ゴシック" w:hAnsi="ＭＳ ゴシック"/>
          <w:b/>
          <w:sz w:val="28"/>
          <w:szCs w:val="28"/>
        </w:rPr>
      </w:pPr>
      <w:r w:rsidRPr="00B528EA">
        <w:rPr>
          <w:rFonts w:ascii="ＭＳ ゴシック" w:hAnsi="ＭＳ ゴシック" w:hint="eastAsia"/>
          <w:b/>
          <w:sz w:val="28"/>
          <w:szCs w:val="28"/>
        </w:rPr>
        <w:t>⑨　上水道事業は、有収率の向上に向けて、更に積極的に取り組むこと</w:t>
      </w:r>
      <w:r>
        <w:rPr>
          <w:rFonts w:ascii="ＭＳ ゴシック" w:hAnsi="ＭＳ ゴシック" w:hint="eastAsia"/>
          <w:b/>
          <w:sz w:val="28"/>
          <w:szCs w:val="28"/>
        </w:rPr>
        <w:t>。</w:t>
      </w:r>
    </w:p>
    <w:p w:rsidR="0067578F" w:rsidRPr="00B528EA" w:rsidRDefault="00B528EA" w:rsidP="00B528EA">
      <w:pPr>
        <w:pStyle w:val="a3"/>
        <w:ind w:firstLine="281"/>
        <w:jc w:val="left"/>
        <w:rPr>
          <w:sz w:val="28"/>
          <w:szCs w:val="28"/>
        </w:rPr>
      </w:pPr>
      <w:r w:rsidRPr="00B528EA">
        <w:rPr>
          <w:rFonts w:hint="eastAsia"/>
          <w:sz w:val="28"/>
          <w:szCs w:val="28"/>
        </w:rPr>
        <w:t>以上の９点を</w:t>
      </w:r>
      <w:r>
        <w:rPr>
          <w:rFonts w:hint="eastAsia"/>
          <w:sz w:val="28"/>
          <w:szCs w:val="28"/>
        </w:rPr>
        <w:t>提言し</w:t>
      </w:r>
      <w:r w:rsidRPr="00B528EA">
        <w:rPr>
          <w:rFonts w:hint="eastAsia"/>
          <w:sz w:val="28"/>
          <w:szCs w:val="28"/>
        </w:rPr>
        <w:t>ます。</w:t>
      </w:r>
    </w:p>
    <w:sectPr w:rsidR="0067578F" w:rsidRPr="00B528EA" w:rsidSect="00B528EA">
      <w:pgSz w:w="11906" w:h="16838" w:code="9"/>
      <w:pgMar w:top="1418" w:right="1134"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8EA"/>
    <w:rsid w:val="000806EE"/>
    <w:rsid w:val="004E316C"/>
    <w:rsid w:val="009A2497"/>
    <w:rsid w:val="00B52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44B66D7-5943-482D-83AC-D8F995EA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28EA"/>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528EA"/>
    <w:pPr>
      <w:ind w:firstLineChars="100" w:firstLine="361"/>
    </w:pPr>
    <w:rPr>
      <w:b/>
      <w:sz w:val="36"/>
    </w:rPr>
  </w:style>
  <w:style w:type="character" w:customStyle="1" w:styleId="a4">
    <w:name w:val="本文インデント (文字)"/>
    <w:basedOn w:val="a0"/>
    <w:link w:val="a3"/>
    <w:rsid w:val="00B528EA"/>
    <w:rPr>
      <w:rFonts w:ascii="Century" w:eastAsia="ＭＳ 明朝" w:hAnsi="Century" w:cs="Times New Roman"/>
      <w:b/>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坂下和夫</dc:creator>
  <cp:keywords/>
  <dc:description/>
  <cp:lastModifiedBy>議会事務局</cp:lastModifiedBy>
  <cp:revision>2</cp:revision>
  <dcterms:created xsi:type="dcterms:W3CDTF">2020-03-30T02:26:00Z</dcterms:created>
  <dcterms:modified xsi:type="dcterms:W3CDTF">2020-03-30T02:26:00Z</dcterms:modified>
</cp:coreProperties>
</file>